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C5BD4" w14:textId="7EABF363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C749EF">
        <w:rPr>
          <w:rFonts w:cs="Arial"/>
          <w:b/>
          <w:sz w:val="22"/>
          <w:szCs w:val="22"/>
          <w:lang w:val="en-US"/>
        </w:rPr>
        <w:t>7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126DE6" w:rsidRPr="00126DE6">
        <w:rPr>
          <w:rFonts w:cs="Arial"/>
          <w:b/>
          <w:i/>
          <w:sz w:val="22"/>
          <w:szCs w:val="22"/>
          <w:lang w:val="en-US" w:eastAsia="zh-CN"/>
        </w:rPr>
        <w:t>R2-2202199</w:t>
      </w:r>
    </w:p>
    <w:p w14:paraId="540B9A86" w14:textId="6523995F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126DE6">
        <w:rPr>
          <w:rFonts w:cs="Arial"/>
          <w:b/>
          <w:sz w:val="22"/>
          <w:szCs w:val="22"/>
          <w:lang w:val="en-US"/>
        </w:rPr>
        <w:t>February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3DE341F1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126DE6" w:rsidRPr="00126DE6">
        <w:rPr>
          <w:sz w:val="22"/>
          <w:szCs w:val="22"/>
        </w:rPr>
        <w:t>6.2.1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86F6D2D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B76A2">
        <w:rPr>
          <w:sz w:val="22"/>
          <w:szCs w:val="22"/>
        </w:rPr>
        <w:t>Discussion on RAN4 LS on P_EMAX (</w:t>
      </w:r>
      <w:r w:rsidR="007B76A2" w:rsidRPr="007B76A2">
        <w:rPr>
          <w:sz w:val="22"/>
          <w:szCs w:val="22"/>
        </w:rPr>
        <w:t>R4-2120047</w:t>
      </w:r>
      <w:r w:rsidR="007B76A2">
        <w:rPr>
          <w:sz w:val="22"/>
          <w:szCs w:val="22"/>
        </w:rPr>
        <w:t>)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7777777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0C974B52" w14:textId="75E642D5" w:rsidR="002D485A" w:rsidRPr="0029477E" w:rsidRDefault="00D0573B" w:rsidP="0029477E">
      <w:pPr>
        <w:pStyle w:val="ac"/>
        <w:spacing w:before="120"/>
      </w:pPr>
      <w:r>
        <w:rPr>
          <w:rFonts w:cs="Arial"/>
        </w:rPr>
        <w:t xml:space="preserve">This is </w:t>
      </w:r>
      <w:bookmarkStart w:id="5" w:name="_Ref178064866"/>
      <w:r w:rsidR="003264B4">
        <w:rPr>
          <w:rFonts w:cs="Arial"/>
        </w:rPr>
        <w:t xml:space="preserve">to discuss the issue </w:t>
      </w:r>
      <w:r w:rsidR="007B76A2">
        <w:rPr>
          <w:rFonts w:cs="Arial"/>
        </w:rPr>
        <w:t xml:space="preserve">in R4 LS </w:t>
      </w:r>
      <w:r w:rsidR="007B76A2" w:rsidRPr="007B76A2">
        <w:rPr>
          <w:rFonts w:cs="Arial"/>
        </w:rPr>
        <w:t>R4-2120047</w:t>
      </w:r>
      <w:r w:rsidR="0029477E">
        <w:rPr>
          <w:rFonts w:cs="Arial"/>
        </w:rPr>
        <w:t>.</w:t>
      </w:r>
    </w:p>
    <w:bookmarkEnd w:id="5"/>
    <w:p w14:paraId="23312DF5" w14:textId="4D4E33A7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C2075E5" w14:textId="3E99351E" w:rsidR="007B76A2" w:rsidRDefault="007B76A2" w:rsidP="007B76A2">
      <w:pPr>
        <w:pStyle w:val="2"/>
      </w:pPr>
      <w:r>
        <w:rPr>
          <w:rFonts w:hint="eastAsia"/>
        </w:rPr>
        <w:t>Q</w:t>
      </w:r>
      <w:r>
        <w:t>1</w:t>
      </w:r>
    </w:p>
    <w:p w14:paraId="16978715" w14:textId="791220D5" w:rsidR="007B76A2" w:rsidRDefault="007B76A2" w:rsidP="007B76A2">
      <w:r>
        <w:rPr>
          <w:rFonts w:hint="eastAsia"/>
        </w:rPr>
        <w:t>I</w:t>
      </w:r>
      <w:r>
        <w:t>n the LS, issue-1 is as follows</w:t>
      </w:r>
    </w:p>
    <w:p w14:paraId="031F8672" w14:textId="5D2614CB" w:rsidR="007B76A2" w:rsidRDefault="007B76A2" w:rsidP="007B76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B76A2">
        <w:rPr>
          <w:b/>
          <w:lang w:val="en-US"/>
        </w:rPr>
        <w:t>Issue 1</w:t>
      </w:r>
      <w:r w:rsidRPr="007B76A2">
        <w:rPr>
          <w:lang w:val="en-US"/>
        </w:rPr>
        <w:t>: It is RAN4 understanding that the parameter to limit the transmitted power of PSSCH/PSCCH for V2X can be used in both in-coverage and out-of-coverage. RAN4 would like to check with RAN1 and RAN2 which parameter (sl-maxTxPower, sl-MaxTransPower, SL-TxPower) is the correct one to be used to fulfill the purpose?</w:t>
      </w:r>
    </w:p>
    <w:p w14:paraId="41082ECD" w14:textId="4E2C5C01" w:rsidR="007B76A2" w:rsidRDefault="007B76A2" w:rsidP="007B76A2">
      <w:pPr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he background of this:</w:t>
      </w:r>
    </w:p>
    <w:p w14:paraId="16D25EDE" w14:textId="669D8F53" w:rsidR="007B76A2" w:rsidRDefault="00126DE6" w:rsidP="007B76A2">
      <w:pPr>
        <w:pStyle w:val="af7"/>
        <w:numPr>
          <w:ilvl w:val="0"/>
          <w:numId w:val="29"/>
        </w:numPr>
        <w:ind w:left="357" w:hanging="357"/>
        <w:contextualSpacing w:val="0"/>
        <w:rPr>
          <w:lang w:val="en-US"/>
        </w:rPr>
      </w:pPr>
      <w:r>
        <w:rPr>
          <w:lang w:val="en-US"/>
        </w:rPr>
        <w:t>Originally</w:t>
      </w:r>
      <w:r w:rsidR="007B76A2">
        <w:rPr>
          <w:lang w:val="en-US"/>
        </w:rPr>
        <w:t xml:space="preserve">, R1 indicate R2 to implement both IEs of </w:t>
      </w:r>
      <w:r w:rsidR="007B76A2" w:rsidRPr="007B76A2">
        <w:rPr>
          <w:lang w:val="en-US"/>
        </w:rPr>
        <w:t>sl-maxTxPower</w:t>
      </w:r>
      <w:r w:rsidR="007B76A2">
        <w:rPr>
          <w:lang w:val="en-US"/>
        </w:rPr>
        <w:t xml:space="preserve"> and</w:t>
      </w:r>
      <w:r w:rsidR="007B76A2" w:rsidRPr="007B76A2">
        <w:rPr>
          <w:lang w:val="en-US"/>
        </w:rPr>
        <w:t xml:space="preserve"> sl-MaxTransPower</w:t>
      </w:r>
      <w:r w:rsidR="007B76A2">
        <w:rPr>
          <w:lang w:val="en-US"/>
        </w:rPr>
        <w:t xml:space="preserve"> using RRC parameter list</w:t>
      </w:r>
    </w:p>
    <w:p w14:paraId="108AC2E1" w14:textId="41E2EC98" w:rsidR="007B76A2" w:rsidRDefault="007B76A2" w:rsidP="007B76A2">
      <w:pPr>
        <w:pStyle w:val="af7"/>
        <w:numPr>
          <w:ilvl w:val="0"/>
          <w:numId w:val="29"/>
        </w:numPr>
        <w:ind w:left="357" w:hanging="357"/>
        <w:contextualSpacing w:val="0"/>
        <w:rPr>
          <w:lang w:val="en-US"/>
        </w:rPr>
      </w:pPr>
      <w:r>
        <w:rPr>
          <w:rFonts w:hint="eastAsia"/>
          <w:lang w:val="en-US"/>
        </w:rPr>
        <w:t>L</w:t>
      </w:r>
      <w:r>
        <w:rPr>
          <w:lang w:val="en-US"/>
        </w:rPr>
        <w:t xml:space="preserve">ater, in </w:t>
      </w:r>
      <w:r w:rsidRPr="007B76A2">
        <w:rPr>
          <w:lang w:val="en-US"/>
        </w:rPr>
        <w:t>CR R1-2107221,</w:t>
      </w:r>
      <w:r>
        <w:rPr>
          <w:lang w:val="en-US"/>
        </w:rPr>
        <w:t xml:space="preserve"> R1 revise the power control formula, so that in R1 spec, only</w:t>
      </w:r>
      <w:r w:rsidRPr="007B76A2">
        <w:rPr>
          <w:lang w:val="en-US"/>
        </w:rPr>
        <w:t xml:space="preserve"> sl-maxTxPower</w:t>
      </w:r>
      <w:r>
        <w:rPr>
          <w:lang w:val="en-US"/>
        </w:rPr>
        <w:t xml:space="preserve"> (the one related to the CBR-Priority table and Speed-Sync table.</w:t>
      </w:r>
    </w:p>
    <w:p w14:paraId="399B6586" w14:textId="0291A439" w:rsidR="007B76A2" w:rsidRDefault="007B76A2" w:rsidP="007B76A2">
      <w:pPr>
        <w:pStyle w:val="af7"/>
        <w:numPr>
          <w:ilvl w:val="0"/>
          <w:numId w:val="29"/>
        </w:numPr>
        <w:ind w:left="357" w:hanging="357"/>
        <w:contextualSpacing w:val="0"/>
        <w:rPr>
          <w:lang w:val="en-US"/>
        </w:rPr>
      </w:pPr>
      <w:r>
        <w:rPr>
          <w:rFonts w:hint="eastAsia"/>
          <w:lang w:val="en-US"/>
        </w:rPr>
        <w:t>O</w:t>
      </w:r>
      <w:r>
        <w:rPr>
          <w:lang w:val="en-US"/>
        </w:rPr>
        <w:t xml:space="preserve">ne left issue is within </w:t>
      </w:r>
      <w:r w:rsidRPr="007B76A2">
        <w:rPr>
          <w:i/>
          <w:lang w:val="en-US"/>
        </w:rPr>
        <w:t>P_CMAX,f,c</w:t>
      </w:r>
      <w:r>
        <w:rPr>
          <w:lang w:val="en-US"/>
        </w:rPr>
        <w:t xml:space="preserve">, which IE should be used for </w:t>
      </w:r>
      <w:r w:rsidRPr="007B76A2">
        <w:rPr>
          <w:i/>
          <w:lang w:val="en-US"/>
        </w:rPr>
        <w:t>PEMAX,c</w:t>
      </w:r>
    </w:p>
    <w:p w14:paraId="2855D5A2" w14:textId="4BF071E2" w:rsidR="007B76A2" w:rsidRDefault="007B76A2" w:rsidP="007B76A2">
      <w:pPr>
        <w:rPr>
          <w:lang w:val="en-US"/>
        </w:rPr>
      </w:pPr>
      <w:r>
        <w:rPr>
          <w:rFonts w:hint="eastAsia"/>
          <w:lang w:val="en-US"/>
        </w:rPr>
        <w:t>V</w:t>
      </w:r>
      <w:r>
        <w:rPr>
          <w:lang w:val="en-US"/>
        </w:rPr>
        <w:t xml:space="preserve">ia this LS, R4 </w:t>
      </w:r>
      <w:r w:rsidR="00126DE6">
        <w:rPr>
          <w:lang w:val="en-US"/>
        </w:rPr>
        <w:t>leaves</w:t>
      </w:r>
      <w:r>
        <w:rPr>
          <w:lang w:val="en-US"/>
        </w:rPr>
        <w:t xml:space="preserve"> the decision to R1/R2.</w:t>
      </w:r>
    </w:p>
    <w:p w14:paraId="4A919DAE" w14:textId="649BC84E" w:rsidR="007B76A2" w:rsidRDefault="007B76A2" w:rsidP="007B76A2">
      <w:pPr>
        <w:rPr>
          <w:lang w:val="en-US"/>
        </w:rPr>
      </w:pPr>
      <w:r>
        <w:rPr>
          <w:lang w:val="en-US"/>
        </w:rPr>
        <w:t xml:space="preserve">What R2 can respond is that SL-TxPower is not applicable, since it is just an IE. While the selection between </w:t>
      </w:r>
      <w:r w:rsidRPr="007B76A2">
        <w:rPr>
          <w:i/>
          <w:lang w:val="en-US"/>
        </w:rPr>
        <w:t>sl-maxTxPower</w:t>
      </w:r>
      <w:r>
        <w:rPr>
          <w:lang w:val="en-US"/>
        </w:rPr>
        <w:t xml:space="preserve"> and</w:t>
      </w:r>
      <w:r w:rsidRPr="007B76A2">
        <w:rPr>
          <w:lang w:val="en-US"/>
        </w:rPr>
        <w:t xml:space="preserve"> </w:t>
      </w:r>
      <w:r w:rsidRPr="007B76A2">
        <w:rPr>
          <w:i/>
          <w:lang w:val="en-US"/>
        </w:rPr>
        <w:t>sl-MaxTransPower</w:t>
      </w:r>
      <w:r>
        <w:rPr>
          <w:lang w:val="en-US"/>
        </w:rPr>
        <w:t xml:space="preserve"> can be left to R1.</w:t>
      </w:r>
    </w:p>
    <w:p w14:paraId="25339325" w14:textId="2DFD9D03" w:rsidR="007B76A2" w:rsidRPr="00E527FA" w:rsidRDefault="007B76A2" w:rsidP="007B76A2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95402169"/>
      <w:r>
        <w:t xml:space="preserve">For Q1, RAN2 clarify </w:t>
      </w:r>
      <w:r w:rsidRPr="00126DE6">
        <w:rPr>
          <w:i/>
          <w:lang w:val="en-US"/>
        </w:rPr>
        <w:t>SL-TxPower</w:t>
      </w:r>
      <w:r>
        <w:rPr>
          <w:lang w:val="en-US"/>
        </w:rPr>
        <w:t xml:space="preserve"> is not applicable since it is an IE, and RAN2 relies on RAN1 to </w:t>
      </w:r>
      <w:r w:rsidR="004B4ECD">
        <w:rPr>
          <w:lang w:val="en-US"/>
        </w:rPr>
        <w:t xml:space="preserve">decide which one of </w:t>
      </w:r>
      <w:r w:rsidR="004B4ECD" w:rsidRPr="007B76A2">
        <w:rPr>
          <w:i/>
          <w:lang w:val="en-US"/>
        </w:rPr>
        <w:t>sl-maxTxPower</w:t>
      </w:r>
      <w:r w:rsidR="004B4ECD">
        <w:rPr>
          <w:lang w:val="en-US"/>
        </w:rPr>
        <w:t xml:space="preserve"> and</w:t>
      </w:r>
      <w:r w:rsidR="004B4ECD" w:rsidRPr="007B76A2">
        <w:rPr>
          <w:lang w:val="en-US"/>
        </w:rPr>
        <w:t xml:space="preserve"> </w:t>
      </w:r>
      <w:r w:rsidR="004B4ECD" w:rsidRPr="007B76A2">
        <w:rPr>
          <w:i/>
          <w:lang w:val="en-US"/>
        </w:rPr>
        <w:t>sl-MaxTransPower</w:t>
      </w:r>
      <w:r w:rsidR="004B4ECD">
        <w:rPr>
          <w:lang w:val="en-US"/>
        </w:rPr>
        <w:t xml:space="preserve"> is the correct one to use</w:t>
      </w:r>
      <w:r>
        <w:t>.</w:t>
      </w:r>
      <w:bookmarkEnd w:id="6"/>
    </w:p>
    <w:p w14:paraId="476033E6" w14:textId="44A65924" w:rsidR="007B76A2" w:rsidRPr="004B4ECD" w:rsidRDefault="004B4ECD" w:rsidP="004B4ECD">
      <w:pPr>
        <w:pStyle w:val="2"/>
      </w:pPr>
      <w:r w:rsidRPr="004B4ECD">
        <w:rPr>
          <w:rFonts w:hint="eastAsia"/>
        </w:rPr>
        <w:t>Q</w:t>
      </w:r>
      <w:r w:rsidRPr="004B4ECD">
        <w:t>2</w:t>
      </w:r>
    </w:p>
    <w:p w14:paraId="3CB69C3C" w14:textId="134ED575" w:rsidR="004B4ECD" w:rsidRDefault="004B4ECD" w:rsidP="007B76A2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the LS, issue-2 is as follows</w:t>
      </w:r>
    </w:p>
    <w:p w14:paraId="4A170AB4" w14:textId="5AAED88F" w:rsidR="004B4ECD" w:rsidRPr="004B4ECD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B4ECD">
        <w:rPr>
          <w:b/>
          <w:lang w:val="en-US"/>
        </w:rPr>
        <w:t>Issue 2</w:t>
      </w:r>
      <w:r w:rsidRPr="004B4ECD">
        <w:rPr>
          <w:lang w:val="en-US"/>
        </w:rPr>
        <w:t xml:space="preserve">: RAN4 also had some discussion on whether the parameter should be associated with or without a serving cell on the NR V2X </w:t>
      </w:r>
      <w:r w:rsidR="00126DE6" w:rsidRPr="004B4ECD">
        <w:rPr>
          <w:lang w:val="en-US"/>
        </w:rPr>
        <w:t>carrier,</w:t>
      </w:r>
      <w:r w:rsidRPr="004B4ECD">
        <w:rPr>
          <w:lang w:val="en-US"/>
        </w:rPr>
        <w:t xml:space="preserve"> and three options are proposed:</w:t>
      </w:r>
    </w:p>
    <w:p w14:paraId="710267D1" w14:textId="77777777" w:rsidR="004B4ECD" w:rsidRPr="004B4ECD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B4ECD">
        <w:rPr>
          <w:lang w:val="en-US"/>
        </w:rPr>
        <w:t>-</w:t>
      </w:r>
      <w:r w:rsidRPr="004B4ECD">
        <w:rPr>
          <w:lang w:val="en-US"/>
        </w:rPr>
        <w:tab/>
        <w:t xml:space="preserve">Option 1: The parameter can be associated either with a serving cell or without a serving cell, and it can be configured separately with </w:t>
      </w:r>
      <w:r w:rsidRPr="004B4ECD">
        <w:rPr>
          <w:i/>
          <w:lang w:val="en-US"/>
        </w:rPr>
        <w:t>p-max</w:t>
      </w:r>
      <w:r w:rsidRPr="004B4ECD">
        <w:rPr>
          <w:lang w:val="en-US"/>
        </w:rPr>
        <w:t xml:space="preserve"> for Uu </w:t>
      </w:r>
    </w:p>
    <w:p w14:paraId="0455A142" w14:textId="77777777" w:rsidR="004B4ECD" w:rsidRPr="004B4ECD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B4ECD">
        <w:rPr>
          <w:lang w:val="en-US"/>
        </w:rPr>
        <w:t>-</w:t>
      </w:r>
      <w:r w:rsidRPr="004B4ECD">
        <w:rPr>
          <w:lang w:val="en-US"/>
        </w:rPr>
        <w:tab/>
        <w:t>Option 2: The parameter can be associated either with a serving cell or without a serving cell, when the parameter is associated with a serving cell, PEMAX,c is the smaller value given by this parameter for SL and p-max for Uu of that serving cell.</w:t>
      </w:r>
    </w:p>
    <w:p w14:paraId="64181CD8" w14:textId="77777777" w:rsidR="004B4ECD" w:rsidRPr="004B4ECD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B4ECD">
        <w:rPr>
          <w:lang w:val="en-US"/>
        </w:rPr>
        <w:lastRenderedPageBreak/>
        <w:t>-</w:t>
      </w:r>
      <w:r w:rsidRPr="004B4ECD">
        <w:rPr>
          <w:lang w:val="en-US"/>
        </w:rPr>
        <w:tab/>
        <w:t>Option 3: when UE is associated with a serving cell on the NR V2X carrier, p-max is used for serving cell c; when the UE is not associated with a serving cell on the NR V2X carrier, the parameter given for SL in RAN2 specification is used.</w:t>
      </w:r>
    </w:p>
    <w:p w14:paraId="525FA12D" w14:textId="793093B4" w:rsidR="004B4ECD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4B4ECD">
        <w:rPr>
          <w:lang w:val="en-US"/>
        </w:rPr>
        <w:t>RAN4 would like to check which option is aligned with the RAN1 and RAN2 specification.</w:t>
      </w:r>
    </w:p>
    <w:p w14:paraId="0B15F3CF" w14:textId="5F8E46CF" w:rsidR="004B4ECD" w:rsidRDefault="004B4ECD" w:rsidP="004B4ECD">
      <w:r>
        <w:t>R4 tries to clarify the details in the R4 spec as follows</w:t>
      </w:r>
    </w:p>
    <w:p w14:paraId="5F35312A" w14:textId="77777777" w:rsidR="004B4ECD" w:rsidRPr="005C00A0" w:rsidRDefault="004B4ECD" w:rsidP="004B4ECD">
      <w:pPr>
        <w:pStyle w:val="EQ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bidi="bn-IN"/>
        </w:rPr>
      </w:pPr>
      <w:r w:rsidRPr="005C00A0">
        <w:rPr>
          <w:i/>
          <w:lang w:bidi="bn-IN"/>
        </w:rPr>
        <w:t>P</w:t>
      </w:r>
      <w:r w:rsidRPr="005C00A0">
        <w:rPr>
          <w:i/>
          <w:vertAlign w:val="subscript"/>
          <w:lang w:bidi="bn-IN"/>
        </w:rPr>
        <w:t>CMAX_L</w:t>
      </w:r>
      <w:r w:rsidRPr="005C00A0">
        <w:rPr>
          <w:rFonts w:cs="Vrinda"/>
          <w:i/>
          <w:vertAlign w:val="subscript"/>
          <w:lang w:bidi="bn-IN"/>
        </w:rPr>
        <w:t>,f, c</w:t>
      </w:r>
      <w:r w:rsidRPr="005C00A0">
        <w:rPr>
          <w:i/>
          <w:lang w:bidi="bn-IN"/>
        </w:rPr>
        <w:t xml:space="preserve"> = MIN {P</w:t>
      </w:r>
      <w:r w:rsidRPr="005C00A0">
        <w:rPr>
          <w:i/>
          <w:vertAlign w:val="subscript"/>
          <w:lang w:bidi="bn-IN"/>
        </w:rPr>
        <w:t>EMAX</w:t>
      </w:r>
      <w:r w:rsidRPr="005C00A0">
        <w:rPr>
          <w:rFonts w:cs="Vrinda"/>
          <w:i/>
          <w:vertAlign w:val="subscript"/>
          <w:lang w:bidi="bn-IN"/>
        </w:rPr>
        <w:t>,c</w:t>
      </w:r>
      <w:r w:rsidRPr="005C00A0">
        <w:rPr>
          <w:i/>
          <w:vertAlign w:val="subscript"/>
          <w:lang w:bidi="bn-IN"/>
        </w:rPr>
        <w:t xml:space="preserve"> </w:t>
      </w:r>
      <w:r w:rsidRPr="005C00A0">
        <w:rPr>
          <w:i/>
          <w:lang w:bidi="bn-IN"/>
        </w:rPr>
        <w:t xml:space="preserve">– </w:t>
      </w:r>
      <w:r w:rsidRPr="005C00A0">
        <w:rPr>
          <w:rFonts w:ascii="Symbol" w:hAnsi="Symbol"/>
          <w:i/>
          <w:lang w:bidi="bn-IN"/>
        </w:rPr>
        <w:t></w:t>
      </w:r>
      <w:r w:rsidRPr="005C00A0">
        <w:rPr>
          <w:i/>
          <w:lang w:bidi="bn-IN"/>
        </w:rPr>
        <w:t>T</w:t>
      </w:r>
      <w:r w:rsidRPr="005C00A0">
        <w:rPr>
          <w:i/>
          <w:vertAlign w:val="subscript"/>
          <w:lang w:bidi="bn-IN"/>
        </w:rPr>
        <w:t>C</w:t>
      </w:r>
      <w:r w:rsidRPr="005C00A0">
        <w:rPr>
          <w:rFonts w:cs="Vrinda"/>
          <w:i/>
          <w:vertAlign w:val="subscript"/>
          <w:lang w:bidi="bn-IN"/>
        </w:rPr>
        <w:t>,c</w:t>
      </w:r>
      <w:r w:rsidRPr="005C00A0">
        <w:rPr>
          <w:i/>
          <w:lang w:bidi="bn-IN"/>
        </w:rPr>
        <w:t>,  P</w:t>
      </w:r>
      <w:r w:rsidRPr="005C00A0">
        <w:rPr>
          <w:i/>
          <w:vertAlign w:val="subscript"/>
          <w:lang w:bidi="bn-IN"/>
        </w:rPr>
        <w:t>PowerClass</w:t>
      </w:r>
      <w:r w:rsidRPr="005C00A0">
        <w:rPr>
          <w:i/>
          <w:lang w:bidi="bn-IN"/>
        </w:rPr>
        <w:t xml:space="preserve"> –– MAX(MAX(MPR</w:t>
      </w:r>
      <w:r w:rsidRPr="005C00A0">
        <w:rPr>
          <w:rFonts w:cs="Vrinda"/>
          <w:i/>
          <w:vertAlign w:val="subscript"/>
          <w:lang w:bidi="bn-IN"/>
        </w:rPr>
        <w:t>c</w:t>
      </w:r>
      <w:r w:rsidRPr="005C00A0">
        <w:rPr>
          <w:i/>
          <w:lang w:bidi="bn-IN"/>
        </w:rPr>
        <w:t xml:space="preserve"> , A-MPR</w:t>
      </w:r>
      <w:r w:rsidRPr="005C00A0">
        <w:rPr>
          <w:rFonts w:cs="Vrinda"/>
          <w:i/>
          <w:vertAlign w:val="subscript"/>
          <w:lang w:bidi="bn-IN"/>
        </w:rPr>
        <w:t>c</w:t>
      </w:r>
      <w:r w:rsidRPr="005C00A0">
        <w:rPr>
          <w:i/>
          <w:lang w:bidi="bn-IN"/>
        </w:rPr>
        <w:t>)+</w:t>
      </w:r>
      <w:r w:rsidRPr="005C00A0">
        <w:rPr>
          <w:i/>
        </w:rPr>
        <w:t xml:space="preserve"> ΔT</w:t>
      </w:r>
      <w:r w:rsidRPr="005C00A0">
        <w:rPr>
          <w:i/>
          <w:vertAlign w:val="subscript"/>
        </w:rPr>
        <w:t>IB,c</w:t>
      </w:r>
      <w:r w:rsidRPr="005C00A0">
        <w:rPr>
          <w:i/>
          <w:lang w:bidi="bn-IN"/>
        </w:rPr>
        <w:t xml:space="preserve"> + </w:t>
      </w:r>
      <w:r w:rsidRPr="005C00A0">
        <w:rPr>
          <w:rFonts w:ascii="Symbol" w:hAnsi="Symbol"/>
          <w:i/>
          <w:lang w:bidi="bn-IN"/>
        </w:rPr>
        <w:t></w:t>
      </w:r>
      <w:r w:rsidRPr="005C00A0">
        <w:rPr>
          <w:i/>
          <w:lang w:bidi="bn-IN"/>
        </w:rPr>
        <w:t>T</w:t>
      </w:r>
      <w:r w:rsidRPr="005C00A0">
        <w:rPr>
          <w:i/>
          <w:vertAlign w:val="subscript"/>
          <w:lang w:bidi="bn-IN"/>
        </w:rPr>
        <w:t>C</w:t>
      </w:r>
      <w:r w:rsidRPr="005C00A0">
        <w:rPr>
          <w:rFonts w:cs="Vrinda"/>
          <w:i/>
          <w:vertAlign w:val="subscript"/>
          <w:lang w:bidi="bn-IN"/>
        </w:rPr>
        <w:t>,c</w:t>
      </w:r>
      <w:r w:rsidRPr="005C00A0">
        <w:rPr>
          <w:rFonts w:cs="Vrinda"/>
          <w:i/>
          <w:lang w:bidi="bn-IN"/>
        </w:rPr>
        <w:t xml:space="preserve"> </w:t>
      </w:r>
      <w:r w:rsidRPr="005C00A0">
        <w:rPr>
          <w:i/>
          <w:lang w:bidi="bn-IN"/>
        </w:rPr>
        <w:t>, P-MPR</w:t>
      </w:r>
      <w:r w:rsidRPr="005C00A0">
        <w:rPr>
          <w:rFonts w:cs="Vrinda"/>
          <w:i/>
          <w:vertAlign w:val="subscript"/>
          <w:lang w:bidi="bn-IN"/>
        </w:rPr>
        <w:t>c</w:t>
      </w:r>
      <w:r w:rsidRPr="005C00A0">
        <w:rPr>
          <w:i/>
          <w:lang w:bidi="bn-IN"/>
        </w:rPr>
        <w:t>)</w:t>
      </w:r>
      <w:r w:rsidRPr="005C00A0">
        <w:rPr>
          <w:rFonts w:hint="eastAsia"/>
          <w:i/>
          <w:lang w:bidi="bn-IN"/>
        </w:rPr>
        <w:t xml:space="preserve">, </w:t>
      </w:r>
      <w:r w:rsidRPr="005C00A0">
        <w:rPr>
          <w:i/>
          <w:lang w:bidi="bn-IN"/>
        </w:rPr>
        <w:t>P</w:t>
      </w:r>
      <w:r w:rsidRPr="005C00A0">
        <w:rPr>
          <w:rFonts w:hint="eastAsia"/>
          <w:i/>
          <w:vertAlign w:val="subscript"/>
          <w:lang w:bidi="bn-IN"/>
        </w:rPr>
        <w:t>Regulatory,c</w:t>
      </w:r>
      <w:r w:rsidRPr="005C00A0">
        <w:rPr>
          <w:i/>
          <w:lang w:bidi="bn-IN"/>
        </w:rPr>
        <w:t xml:space="preserve"> }</w:t>
      </w:r>
    </w:p>
    <w:p w14:paraId="16ABF027" w14:textId="77777777" w:rsidR="004B4ECD" w:rsidRPr="005C00A0" w:rsidRDefault="004B4ECD" w:rsidP="004B4ECD">
      <w:pPr>
        <w:pStyle w:val="EQ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bidi="bn-IN"/>
        </w:rPr>
      </w:pPr>
      <w:r w:rsidRPr="005C00A0">
        <w:rPr>
          <w:i/>
          <w:lang w:bidi="bn-IN"/>
        </w:rPr>
        <w:t>P</w:t>
      </w:r>
      <w:r w:rsidRPr="005C00A0">
        <w:rPr>
          <w:i/>
          <w:vertAlign w:val="subscript"/>
          <w:lang w:bidi="bn-IN"/>
        </w:rPr>
        <w:t>CMAX_H</w:t>
      </w:r>
      <w:r w:rsidRPr="005C00A0">
        <w:rPr>
          <w:rFonts w:cs="Vrinda"/>
          <w:i/>
          <w:vertAlign w:val="subscript"/>
          <w:lang w:bidi="bn-IN"/>
        </w:rPr>
        <w:t>,f, c</w:t>
      </w:r>
      <w:r w:rsidRPr="005C00A0">
        <w:rPr>
          <w:i/>
          <w:lang w:bidi="bn-IN"/>
        </w:rPr>
        <w:t xml:space="preserve"> = MIN {P</w:t>
      </w:r>
      <w:r w:rsidRPr="005C00A0">
        <w:rPr>
          <w:i/>
          <w:vertAlign w:val="subscript"/>
          <w:lang w:bidi="bn-IN"/>
        </w:rPr>
        <w:t>EMAX</w:t>
      </w:r>
      <w:r w:rsidRPr="005C00A0">
        <w:rPr>
          <w:rFonts w:cs="Vrinda"/>
          <w:i/>
          <w:vertAlign w:val="subscript"/>
          <w:lang w:bidi="bn-IN"/>
        </w:rPr>
        <w:t>,c</w:t>
      </w:r>
      <w:r w:rsidRPr="005C00A0">
        <w:rPr>
          <w:i/>
          <w:lang w:bidi="bn-IN"/>
        </w:rPr>
        <w:t>, P</w:t>
      </w:r>
      <w:r w:rsidRPr="005C00A0">
        <w:rPr>
          <w:i/>
          <w:vertAlign w:val="subscript"/>
          <w:lang w:bidi="bn-IN"/>
        </w:rPr>
        <w:t>PowerClass</w:t>
      </w:r>
      <w:r w:rsidRPr="005C00A0">
        <w:rPr>
          <w:rFonts w:hint="eastAsia"/>
          <w:i/>
          <w:lang w:bidi="bn-IN"/>
        </w:rPr>
        <w:t xml:space="preserve">,  </w:t>
      </w:r>
      <w:r w:rsidRPr="005C00A0">
        <w:rPr>
          <w:i/>
          <w:lang w:bidi="bn-IN"/>
        </w:rPr>
        <w:t>P</w:t>
      </w:r>
      <w:r w:rsidRPr="005C00A0">
        <w:rPr>
          <w:rFonts w:hint="eastAsia"/>
          <w:i/>
          <w:vertAlign w:val="subscript"/>
          <w:lang w:bidi="bn-IN"/>
        </w:rPr>
        <w:t>Regulatory</w:t>
      </w:r>
      <w:r w:rsidRPr="005C00A0">
        <w:rPr>
          <w:i/>
          <w:lang w:bidi="bn-IN"/>
        </w:rPr>
        <w:t xml:space="preserve"> }</w:t>
      </w:r>
    </w:p>
    <w:p w14:paraId="5D28BE1D" w14:textId="77777777" w:rsidR="004B4ECD" w:rsidRPr="005C00A0" w:rsidRDefault="004B4ECD" w:rsidP="004B4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bidi="bn-IN"/>
        </w:rPr>
      </w:pPr>
      <w:r w:rsidRPr="005C00A0">
        <w:rPr>
          <w:i/>
          <w:lang w:bidi="bn-IN"/>
        </w:rPr>
        <w:t>where</w:t>
      </w:r>
    </w:p>
    <w:p w14:paraId="7F125658" w14:textId="77777777" w:rsidR="004B4ECD" w:rsidRPr="005C00A0" w:rsidRDefault="004B4ECD" w:rsidP="004B4E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i/>
          <w:lang w:eastAsia="ko-KR" w:bidi="bn-IN"/>
        </w:rPr>
      </w:pPr>
      <w:r w:rsidRPr="005C00A0">
        <w:rPr>
          <w:rFonts w:cs="Vrinda"/>
          <w:i/>
          <w:lang w:eastAsia="ko-KR" w:bidi="bn-IN"/>
        </w:rPr>
        <w:t>-</w:t>
      </w:r>
      <w:r w:rsidRPr="005C00A0">
        <w:rPr>
          <w:rFonts w:cs="Vrinda"/>
          <w:i/>
          <w:lang w:eastAsia="ko-KR" w:bidi="bn-IN"/>
        </w:rPr>
        <w:tab/>
      </w:r>
      <w:bookmarkStart w:id="7" w:name="_Hlk94465062"/>
      <w:r w:rsidRPr="005C00A0">
        <w:rPr>
          <w:i/>
          <w:lang w:bidi="bn-IN"/>
        </w:rPr>
        <w:t>P</w:t>
      </w:r>
      <w:r w:rsidRPr="005C00A0">
        <w:rPr>
          <w:i/>
          <w:vertAlign w:val="subscript"/>
          <w:lang w:bidi="bn-IN"/>
        </w:rPr>
        <w:t>CMAX,f,c</w:t>
      </w:r>
      <w:bookmarkEnd w:id="7"/>
      <w:r w:rsidRPr="005C00A0">
        <w:rPr>
          <w:i/>
          <w:vertAlign w:val="subscript"/>
          <w:lang w:bidi="bn-IN"/>
        </w:rPr>
        <w:t xml:space="preserve"> </w:t>
      </w:r>
      <w:r w:rsidRPr="005C00A0">
        <w:rPr>
          <w:i/>
          <w:lang w:bidi="bn-IN"/>
        </w:rPr>
        <w:t>is configured for PSSCH\PSCCH, S-SSB and PSFCH, respectively;</w:t>
      </w:r>
    </w:p>
    <w:p w14:paraId="7D8758D0" w14:textId="6DD78E00" w:rsidR="004B4ECD" w:rsidRPr="005C00A0" w:rsidRDefault="004B4ECD" w:rsidP="004B4ECD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i/>
          <w:lang w:eastAsia="ko-KR" w:bidi="bn-IN"/>
        </w:rPr>
      </w:pPr>
      <w:r w:rsidRPr="005C00A0">
        <w:rPr>
          <w:rFonts w:cs="Vrinda"/>
          <w:i/>
          <w:lang w:eastAsia="ko-KR" w:bidi="bn-IN"/>
        </w:rPr>
        <w:t>-</w:t>
      </w:r>
      <w:r w:rsidRPr="005C00A0">
        <w:rPr>
          <w:rFonts w:cs="Vrinda"/>
          <w:i/>
          <w:lang w:eastAsia="ko-KR" w:bidi="bn-IN"/>
        </w:rPr>
        <w:tab/>
        <w:t xml:space="preserve">For the total transmitted power </w:t>
      </w:r>
      <w:r w:rsidRPr="005C00A0">
        <w:rPr>
          <w:i/>
        </w:rPr>
        <w:t>P</w:t>
      </w:r>
      <w:r w:rsidRPr="005C00A0">
        <w:rPr>
          <w:i/>
          <w:vertAlign w:val="subscript"/>
        </w:rPr>
        <w:t xml:space="preserve">CMAX,PSSCH/PSCCH </w:t>
      </w:r>
      <w:r w:rsidRPr="005C00A0">
        <w:rPr>
          <w:rFonts w:cs="Vrinda"/>
          <w:i/>
          <w:lang w:eastAsia="ko-KR" w:bidi="bn-IN"/>
        </w:rPr>
        <w:t>,</w:t>
      </w:r>
      <w:r w:rsidRPr="005C00A0">
        <w:rPr>
          <w:i/>
          <w:noProof/>
          <w:position w:val="-14"/>
          <w:lang w:val="en-US" w:eastAsia="ko-KR"/>
        </w:rPr>
        <w:t xml:space="preserve"> </w:t>
      </w:r>
      <w:bookmarkStart w:id="8" w:name="_Hlk94465086"/>
      <w:r w:rsidRPr="004B4ECD">
        <w:rPr>
          <w:i/>
        </w:rPr>
        <w:t>P</w:t>
      </w:r>
      <w:r w:rsidRPr="004B4ECD">
        <w:rPr>
          <w:i/>
          <w:vertAlign w:val="subscript"/>
        </w:rPr>
        <w:t>EMAX,c</w:t>
      </w:r>
      <w:bookmarkEnd w:id="8"/>
      <w:r w:rsidRPr="005C00A0">
        <w:rPr>
          <w:i/>
        </w:rPr>
        <w:t xml:space="preserve"> is the value given by </w:t>
      </w:r>
      <w:r w:rsidRPr="004B4ECD">
        <w:rPr>
          <w:i/>
        </w:rPr>
        <w:t xml:space="preserve">IE </w:t>
      </w:r>
      <w:r w:rsidRPr="004B4ECD">
        <w:rPr>
          <w:rFonts w:eastAsia="Malgun Gothic"/>
          <w:i/>
          <w:iCs/>
          <w:lang w:val="en-US"/>
        </w:rPr>
        <w:t>sl-MaxTransPower</w:t>
      </w:r>
      <w:r w:rsidRPr="004B4ECD">
        <w:rPr>
          <w:i/>
        </w:rPr>
        <w:t>,</w:t>
      </w:r>
      <w:r w:rsidRPr="005C00A0">
        <w:rPr>
          <w:i/>
        </w:rPr>
        <w:t xml:space="preserve"> defined by TS 38.331, </w:t>
      </w:r>
      <w:r w:rsidRPr="005C00A0">
        <w:rPr>
          <w:i/>
          <w:highlight w:val="yellow"/>
        </w:rPr>
        <w:t>when the UE is not associated</w:t>
      </w:r>
      <w:r>
        <w:rPr>
          <w:i/>
          <w:highlight w:val="yellow"/>
        </w:rPr>
        <w:t xml:space="preserve"> </w:t>
      </w:r>
      <w:r w:rsidRPr="005C00A0">
        <w:rPr>
          <w:i/>
          <w:highlight w:val="yellow"/>
        </w:rPr>
        <w:t>with a serving cell on the NR V2X carrier</w:t>
      </w:r>
      <w:r w:rsidRPr="005C00A0">
        <w:rPr>
          <w:i/>
        </w:rPr>
        <w:t>.</w:t>
      </w:r>
    </w:p>
    <w:p w14:paraId="703F5BA6" w14:textId="7314326C" w:rsidR="004B4ECD" w:rsidRDefault="004B4ECD" w:rsidP="004B4ECD">
      <w:r>
        <w:rPr>
          <w:rFonts w:hint="eastAsia"/>
        </w:rPr>
        <w:t>T</w:t>
      </w:r>
      <w:r>
        <w:t>hen checking option-1/2/3 above, there are essentially 3 questions asked</w:t>
      </w:r>
    </w:p>
    <w:p w14:paraId="68DF5324" w14:textId="3BADCA79" w:rsidR="004B4ECD" w:rsidRDefault="004B4ECD" w:rsidP="004B4ECD">
      <w:pPr>
        <w:rPr>
          <w:lang w:val="en-US"/>
        </w:rPr>
      </w:pPr>
      <w:r>
        <w:rPr>
          <w:rFonts w:hint="eastAsia"/>
        </w:rPr>
        <w:t>Q</w:t>
      </w:r>
      <w:r>
        <w:t xml:space="preserve">2.1: Whether </w:t>
      </w:r>
      <w:r>
        <w:rPr>
          <w:lang w:val="en-US"/>
        </w:rPr>
        <w:t>t</w:t>
      </w:r>
      <w:r w:rsidRPr="004B4ECD">
        <w:rPr>
          <w:lang w:val="en-US"/>
        </w:rPr>
        <w:t>he parameter can be associated either with a serving cell or without a serving cell</w:t>
      </w:r>
      <w:r>
        <w:rPr>
          <w:lang w:val="en-US"/>
        </w:rPr>
        <w:t xml:space="preserve"> (option-1 and option-2 allow both, while option-3 only allows the former case).</w:t>
      </w:r>
    </w:p>
    <w:p w14:paraId="153D599A" w14:textId="10DB0CA7" w:rsidR="004B4ECD" w:rsidRDefault="004B4ECD" w:rsidP="004B4ECD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nswer: Considering in R2, we include both in and out of coverage case, and both intra and inter-carrier scenario, so for this issue, R2 can respond that both scenarios are included.</w:t>
      </w:r>
    </w:p>
    <w:p w14:paraId="357B216C" w14:textId="5D3262B0" w:rsidR="004B4ECD" w:rsidRDefault="004B4ECD" w:rsidP="004B4ECD">
      <w:pPr>
        <w:rPr>
          <w:lang w:val="en-US"/>
        </w:rPr>
      </w:pPr>
      <w:r>
        <w:rPr>
          <w:rFonts w:hint="eastAsia"/>
          <w:lang w:val="en-US"/>
        </w:rPr>
        <w:t>Q</w:t>
      </w:r>
      <w:r>
        <w:rPr>
          <w:lang w:val="en-US"/>
        </w:rPr>
        <w:t>2.2: Whether the parameter is configured independently from p-max, or reuse it when it associated with a serving cell (option-1 and option-2 allows separate configuration, while option-3 does not)</w:t>
      </w:r>
    </w:p>
    <w:p w14:paraId="7100E2C2" w14:textId="607DEDCA" w:rsidR="004B4ECD" w:rsidRDefault="004B4ECD" w:rsidP="004B4ECD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nswer: Since R2 spec allows separate configuration, R2 can respond that separate configuration is feasible.</w:t>
      </w:r>
    </w:p>
    <w:p w14:paraId="5A183DD7" w14:textId="5BC4CA8D" w:rsidR="004B4ECD" w:rsidRDefault="004B4ECD" w:rsidP="004B4ECD">
      <w:pPr>
        <w:rPr>
          <w:lang w:val="en-US"/>
        </w:rPr>
      </w:pPr>
      <w:r>
        <w:rPr>
          <w:rFonts w:hint="eastAsia"/>
          <w:lang w:val="en-US"/>
        </w:rPr>
        <w:t>Q</w:t>
      </w:r>
      <w:r>
        <w:rPr>
          <w:lang w:val="en-US"/>
        </w:rPr>
        <w:t xml:space="preserve">2.3: When there is both p-max and the concerned parameter, whether </w:t>
      </w:r>
      <w:r w:rsidRPr="004B4ECD">
        <w:rPr>
          <w:lang w:val="en-US"/>
        </w:rPr>
        <w:t>PEMAX,c</w:t>
      </w:r>
      <w:r>
        <w:rPr>
          <w:lang w:val="en-US"/>
        </w:rPr>
        <w:t xml:space="preserve"> = the concerned parameter (option-1), or smaller value of </w:t>
      </w:r>
      <w:r w:rsidR="00784EBA">
        <w:rPr>
          <w:lang w:val="en-US"/>
        </w:rPr>
        <w:t xml:space="preserve">the concerned parameter </w:t>
      </w:r>
      <w:r>
        <w:rPr>
          <w:lang w:val="en-US"/>
        </w:rPr>
        <w:t>and p-max (option-2), or p-max (option-3)</w:t>
      </w:r>
    </w:p>
    <w:p w14:paraId="1F35C46E" w14:textId="6C43162F" w:rsidR="004B4ECD" w:rsidRDefault="004B4ECD" w:rsidP="004B4ECD">
      <w:pPr>
        <w:rPr>
          <w:lang w:val="en-US"/>
        </w:rPr>
      </w:pPr>
      <w:r>
        <w:rPr>
          <w:rFonts w:hint="eastAsia"/>
          <w:lang w:val="en-US"/>
        </w:rPr>
        <w:t>A</w:t>
      </w:r>
      <w:r>
        <w:rPr>
          <w:lang w:val="en-US"/>
        </w:rPr>
        <w:t>nswer: this is related to the definition of the concerned parameter, it is safer to leave it to R1.</w:t>
      </w:r>
    </w:p>
    <w:p w14:paraId="64B6FCB0" w14:textId="0201AADB" w:rsidR="004B4ECD" w:rsidRPr="00784EBA" w:rsidRDefault="004B4ECD" w:rsidP="00784EBA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95402170"/>
      <w:r w:rsidRPr="00784EBA">
        <w:rPr>
          <w:rFonts w:hint="eastAsia"/>
        </w:rPr>
        <w:t>F</w:t>
      </w:r>
      <w:r w:rsidRPr="00784EBA">
        <w:t>or Q2, R2 clarify that 1) In R2, both in-coverage and out-of-coverage scenarios are included, and</w:t>
      </w:r>
      <w:r w:rsidR="00784EBA" w:rsidRPr="00784EBA">
        <w:t xml:space="preserve"> both</w:t>
      </w:r>
      <w:r w:rsidRPr="00784EBA">
        <w:t xml:space="preserve"> intra-carrier (where PC5 and Uu are on the same carrier) and inter-carrier (where PC5 and Uu are on different carriers)</w:t>
      </w:r>
      <w:r w:rsidR="00784EBA" w:rsidRPr="00784EBA">
        <w:t xml:space="preserve"> are included; 2) In R2 spec, </w:t>
      </w:r>
      <w:r w:rsidR="00784EBA" w:rsidRPr="00126DE6">
        <w:rPr>
          <w:i/>
        </w:rPr>
        <w:t>sl-maxTxPower</w:t>
      </w:r>
      <w:r w:rsidR="00784EBA" w:rsidRPr="00784EBA">
        <w:t xml:space="preserve"> and </w:t>
      </w:r>
      <w:r w:rsidR="00784EBA" w:rsidRPr="00126DE6">
        <w:rPr>
          <w:i/>
        </w:rPr>
        <w:t>sl-MaxTransPower</w:t>
      </w:r>
      <w:r w:rsidR="00784EBA" w:rsidRPr="00784EBA">
        <w:t xml:space="preserve"> are both configured separately from p-max; 3) R2 </w:t>
      </w:r>
      <w:r w:rsidR="00126DE6" w:rsidRPr="00784EBA">
        <w:t>relies</w:t>
      </w:r>
      <w:r w:rsidR="00784EBA" w:rsidRPr="00784EBA">
        <w:t xml:space="preserve"> on R1 on whether </w:t>
      </w:r>
      <w:r w:rsidR="00784EBA" w:rsidRPr="00784EBA">
        <w:rPr>
          <w:i/>
        </w:rPr>
        <w:t>p-max</w:t>
      </w:r>
      <w:r w:rsidR="00784EBA" w:rsidRPr="00784EBA">
        <w:t xml:space="preserve"> should be considered to define </w:t>
      </w:r>
      <w:r w:rsidR="00784EBA" w:rsidRPr="00126DE6">
        <w:rPr>
          <w:i/>
        </w:rPr>
        <w:t>PEMAX,c</w:t>
      </w:r>
      <w:r w:rsidR="00784EBA" w:rsidRPr="00784EBA">
        <w:t>.</w:t>
      </w:r>
      <w:bookmarkEnd w:id="9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363AC2BA" w14:textId="293756F6" w:rsidR="00D0573B" w:rsidRDefault="00D0573B">
      <w:r>
        <w:t>We have the following proposals:</w:t>
      </w:r>
    </w:p>
    <w:bookmarkStart w:id="10" w:name="_GoBack"/>
    <w:bookmarkEnd w:id="10"/>
    <w:p w14:paraId="064749F9" w14:textId="0D071C00" w:rsidR="00126DE6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95402169" w:history="1">
        <w:r w:rsidR="00126DE6" w:rsidRPr="00FC3642">
          <w:rPr>
            <w:rStyle w:val="a5"/>
            <w:noProof/>
          </w:rPr>
          <w:t>Proposal 1</w:t>
        </w:r>
        <w:r w:rsidR="00126DE6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126DE6" w:rsidRPr="00FC3642">
          <w:rPr>
            <w:rStyle w:val="a5"/>
            <w:noProof/>
          </w:rPr>
          <w:t xml:space="preserve">For Q1, RAN2 clarify </w:t>
        </w:r>
        <w:r w:rsidR="00126DE6" w:rsidRPr="00FC3642">
          <w:rPr>
            <w:rStyle w:val="a5"/>
            <w:i/>
            <w:noProof/>
            <w:lang w:val="en-US"/>
          </w:rPr>
          <w:t>SL-TxPower</w:t>
        </w:r>
        <w:r w:rsidR="00126DE6" w:rsidRPr="00FC3642">
          <w:rPr>
            <w:rStyle w:val="a5"/>
            <w:noProof/>
            <w:lang w:val="en-US"/>
          </w:rPr>
          <w:t xml:space="preserve"> is not applicable since it is an IE, and RAN2 relies on RAN1 to decide which one of </w:t>
        </w:r>
        <w:r w:rsidR="00126DE6" w:rsidRPr="00FC3642">
          <w:rPr>
            <w:rStyle w:val="a5"/>
            <w:i/>
            <w:noProof/>
            <w:lang w:val="en-US"/>
          </w:rPr>
          <w:t>sl-maxTxPower</w:t>
        </w:r>
        <w:r w:rsidR="00126DE6" w:rsidRPr="00FC3642">
          <w:rPr>
            <w:rStyle w:val="a5"/>
            <w:noProof/>
            <w:lang w:val="en-US"/>
          </w:rPr>
          <w:t xml:space="preserve"> and </w:t>
        </w:r>
        <w:r w:rsidR="00126DE6" w:rsidRPr="00FC3642">
          <w:rPr>
            <w:rStyle w:val="a5"/>
            <w:i/>
            <w:noProof/>
            <w:lang w:val="en-US"/>
          </w:rPr>
          <w:t>sl-MaxTransPower</w:t>
        </w:r>
        <w:r w:rsidR="00126DE6" w:rsidRPr="00FC3642">
          <w:rPr>
            <w:rStyle w:val="a5"/>
            <w:noProof/>
            <w:lang w:val="en-US"/>
          </w:rPr>
          <w:t xml:space="preserve"> is the correct one to use</w:t>
        </w:r>
        <w:r w:rsidR="00126DE6" w:rsidRPr="00FC3642">
          <w:rPr>
            <w:rStyle w:val="a5"/>
            <w:noProof/>
          </w:rPr>
          <w:t>.</w:t>
        </w:r>
      </w:hyperlink>
    </w:p>
    <w:p w14:paraId="77ED94FE" w14:textId="3229FEFD" w:rsidR="00126DE6" w:rsidRDefault="00126DE6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95402170" w:history="1">
        <w:r w:rsidRPr="00FC3642">
          <w:rPr>
            <w:rStyle w:val="a5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FC3642">
          <w:rPr>
            <w:rStyle w:val="a5"/>
            <w:noProof/>
          </w:rPr>
          <w:t xml:space="preserve">For Q2, R2 clarify that 1) In R2, both in-coverage and out-of-coverage scenarios are included, and both intra-carrier (where PC5 and Uu are on the same carrier) and inter-carrier (where PC5 and Uu are on different carriers) are included; 2) In R2 spec, </w:t>
        </w:r>
        <w:r w:rsidRPr="00FC3642">
          <w:rPr>
            <w:rStyle w:val="a5"/>
            <w:i/>
            <w:noProof/>
          </w:rPr>
          <w:t>sl-maxTxPower</w:t>
        </w:r>
        <w:r w:rsidRPr="00FC3642">
          <w:rPr>
            <w:rStyle w:val="a5"/>
            <w:noProof/>
          </w:rPr>
          <w:t xml:space="preserve"> and </w:t>
        </w:r>
        <w:r w:rsidRPr="00FC3642">
          <w:rPr>
            <w:rStyle w:val="a5"/>
            <w:i/>
            <w:noProof/>
          </w:rPr>
          <w:t>sl-MaxTransPower</w:t>
        </w:r>
        <w:r w:rsidRPr="00FC3642">
          <w:rPr>
            <w:rStyle w:val="a5"/>
            <w:noProof/>
          </w:rPr>
          <w:t xml:space="preserve"> are both configured separately from p-max; 3) R2 relies on R1 on whether </w:t>
        </w:r>
        <w:r w:rsidRPr="00FC3642">
          <w:rPr>
            <w:rStyle w:val="a5"/>
            <w:i/>
            <w:noProof/>
          </w:rPr>
          <w:t>p-max</w:t>
        </w:r>
        <w:r w:rsidRPr="00FC3642">
          <w:rPr>
            <w:rStyle w:val="a5"/>
            <w:noProof/>
          </w:rPr>
          <w:t xml:space="preserve"> should be considered to define </w:t>
        </w:r>
        <w:r w:rsidRPr="00FC3642">
          <w:rPr>
            <w:rStyle w:val="a5"/>
            <w:i/>
            <w:noProof/>
          </w:rPr>
          <w:t>PEMAX,c</w:t>
        </w:r>
        <w:r w:rsidRPr="00FC3642">
          <w:rPr>
            <w:rStyle w:val="a5"/>
            <w:noProof/>
          </w:rPr>
          <w:t>.</w:t>
        </w:r>
      </w:hyperlink>
    </w:p>
    <w:p w14:paraId="3BAB227A" w14:textId="67F6E8A1" w:rsidR="00D0573B" w:rsidRDefault="00D0573B">
      <w:r>
        <w:fldChar w:fldCharType="end"/>
      </w:r>
    </w:p>
    <w:p w14:paraId="2F566ED3" w14:textId="77777777" w:rsidR="00D0573B" w:rsidRDefault="00D0573B">
      <w:pPr>
        <w:rPr>
          <w:b/>
          <w:bCs/>
        </w:rPr>
      </w:pPr>
    </w:p>
    <w:p w14:paraId="21E65997" w14:textId="77777777" w:rsidR="00D0573B" w:rsidRDefault="00D0573B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lastRenderedPageBreak/>
        <w:t>Reference</w:t>
      </w:r>
      <w:bookmarkEnd w:id="12"/>
      <w:bookmarkEnd w:id="13"/>
      <w:bookmarkEnd w:id="14"/>
    </w:p>
    <w:p w14:paraId="1D07AD88" w14:textId="3E0390C3" w:rsidR="00D0573B" w:rsidRPr="00784EBA" w:rsidRDefault="00784EBA" w:rsidP="00784EBA">
      <w:pPr>
        <w:pStyle w:val="af7"/>
        <w:numPr>
          <w:ilvl w:val="0"/>
          <w:numId w:val="25"/>
        </w:numPr>
        <w:rPr>
          <w:lang w:val="en-US"/>
        </w:rPr>
      </w:pPr>
      <w:r w:rsidRPr="00784EBA">
        <w:rPr>
          <w:lang w:val="en-US"/>
        </w:rPr>
        <w:t>R4-2120047, draft LS on PEMAX for NR-V2X</w:t>
      </w:r>
      <w:r>
        <w:rPr>
          <w:lang w:val="en-US"/>
        </w:rPr>
        <w:t xml:space="preserve">, </w:t>
      </w:r>
      <w:r w:rsidRPr="00784EBA">
        <w:rPr>
          <w:lang w:val="en-US"/>
        </w:rPr>
        <w:t>5G_V2X_NRSL-Core</w:t>
      </w:r>
    </w:p>
    <w:sectPr w:rsidR="00D0573B" w:rsidRPr="00784EBA"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209B9" w14:textId="77777777" w:rsidR="004F25F0" w:rsidRDefault="004F25F0">
      <w:pPr>
        <w:spacing w:after="0"/>
      </w:pPr>
      <w:r>
        <w:separator/>
      </w:r>
    </w:p>
  </w:endnote>
  <w:endnote w:type="continuationSeparator" w:id="0">
    <w:p w14:paraId="0F595D6C" w14:textId="77777777" w:rsidR="004F25F0" w:rsidRDefault="004F25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5D173" w14:textId="77777777" w:rsidR="004F25F0" w:rsidRDefault="004F25F0">
      <w:pPr>
        <w:spacing w:after="0"/>
      </w:pPr>
      <w:r>
        <w:separator/>
      </w:r>
    </w:p>
  </w:footnote>
  <w:footnote w:type="continuationSeparator" w:id="0">
    <w:p w14:paraId="07EFAE36" w14:textId="77777777" w:rsidR="004F25F0" w:rsidRDefault="004F25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13"/>
  </w:num>
  <w:num w:numId="11">
    <w:abstractNumId w:val="19"/>
  </w:num>
  <w:num w:numId="12">
    <w:abstractNumId w:val="11"/>
  </w:num>
  <w:num w:numId="13">
    <w:abstractNumId w:val="16"/>
  </w:num>
  <w:num w:numId="14">
    <w:abstractNumId w:val="17"/>
  </w:num>
  <w:num w:numId="15">
    <w:abstractNumId w:val="2"/>
  </w:num>
  <w:num w:numId="16">
    <w:abstractNumId w:val="14"/>
  </w:num>
  <w:num w:numId="17">
    <w:abstractNumId w:val="0"/>
  </w:num>
  <w:num w:numId="18">
    <w:abstractNumId w:val="0"/>
  </w:num>
  <w:num w:numId="19">
    <w:abstractNumId w:val="18"/>
  </w:num>
  <w:num w:numId="20">
    <w:abstractNumId w:val="9"/>
  </w:num>
  <w:num w:numId="21">
    <w:abstractNumId w:val="0"/>
  </w:num>
  <w:num w:numId="22">
    <w:abstractNumId w:val="0"/>
  </w:num>
  <w:num w:numId="23">
    <w:abstractNumId w:val="0"/>
  </w:num>
  <w:num w:numId="24">
    <w:abstractNumId w:val="1"/>
  </w:num>
  <w:num w:numId="25">
    <w:abstractNumId w:val="10"/>
  </w:num>
  <w:num w:numId="26">
    <w:abstractNumId w:val="0"/>
  </w:num>
  <w:num w:numId="27">
    <w:abstractNumId w:val="0"/>
  </w:num>
  <w:num w:numId="28">
    <w:abstractNumId w:val="0"/>
  </w:num>
  <w:num w:numId="29">
    <w:abstractNumId w:val="5"/>
  </w:num>
  <w:num w:numId="3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qsFAClznn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6DE6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5F0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52B0"/>
    <w:rsid w:val="00565CF0"/>
    <w:rsid w:val="005662A3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5E76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25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2E5B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708B0"/>
    <w:rsid w:val="00D70D3B"/>
    <w:rsid w:val="00D7189E"/>
    <w:rsid w:val="00D71DF2"/>
    <w:rsid w:val="00D72808"/>
    <w:rsid w:val="00D729A3"/>
    <w:rsid w:val="00D7479E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BCB"/>
    <w:rsid w:val="00E61D41"/>
    <w:rsid w:val="00E63838"/>
    <w:rsid w:val="00E642D8"/>
    <w:rsid w:val="00E64434"/>
    <w:rsid w:val="00E6645E"/>
    <w:rsid w:val="00E67C51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6A994-2A00-4ACD-8F62-EB771FCC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5092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3</cp:revision>
  <cp:lastPrinted>2008-01-31T16:09:00Z</cp:lastPrinted>
  <dcterms:created xsi:type="dcterms:W3CDTF">2022-01-30T12:16:00Z</dcterms:created>
  <dcterms:modified xsi:type="dcterms:W3CDTF">2022-02-10T08:15:00Z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